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羽生市住宅改修補助金内容変更等承認申請書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羽生市長　河　田　晃　明　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補助対象者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　羽商収第　　　号で交付決定を受けた羽生市住宅改修補助金について、申請内容を次のとおり変更したいので、承認願います。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1</w:t>
      </w:r>
      <w:r>
        <w:rPr>
          <w:rFonts w:hint="eastAsia"/>
        </w:rPr>
        <w:t>　補助金申請内容の変更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補助事業の中止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補助事業の廃止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</w:t>
      </w:r>
      <w:r>
        <w:rPr>
          <w:rFonts w:hint="default"/>
        </w:rPr>
        <w:t>(</w:t>
      </w:r>
      <w:r>
        <w:rPr>
          <w:rFonts w:hint="eastAsia"/>
        </w:rPr>
        <w:t>理由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146</Characters>
  <Application>JUST Note</Application>
  <Lines>23</Lines>
  <Paragraphs>12</Paragraphs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町田　大貴</cp:lastModifiedBy>
  <cp:lastPrinted>2022-03-17T01:17:00Z</cp:lastPrinted>
  <dcterms:created xsi:type="dcterms:W3CDTF">2024-04-02T07:57:00Z</dcterms:created>
  <dcterms:modified xsi:type="dcterms:W3CDTF">2024-04-02T08:06:30Z</dcterms:modified>
  <cp:revision>4</cp:revision>
</cp:coreProperties>
</file>